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D2DA" w14:textId="09A07B65" w:rsidR="00112729" w:rsidRDefault="00112729" w:rsidP="009006BF">
      <w:pPr>
        <w:pStyle w:val="Heading2"/>
        <w:spacing w:line="240" w:lineRule="auto"/>
        <w:ind w:left="11" w:hanging="11"/>
        <w:rPr>
          <w:u w:val="single"/>
        </w:rPr>
      </w:pPr>
      <w:r w:rsidRPr="007B182B">
        <w:rPr>
          <w:u w:val="single"/>
        </w:rPr>
        <w:t xml:space="preserve">Process for National Consistent Collection of Data (NCCD) </w:t>
      </w:r>
    </w:p>
    <w:p w14:paraId="5E2D49C9" w14:textId="20A2F581" w:rsidR="009006BF" w:rsidRDefault="009006BF" w:rsidP="009006BF">
      <w:pPr>
        <w:spacing w:after="0" w:line="240" w:lineRule="auto"/>
        <w:ind w:left="10" w:hanging="10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The National Consistent Collection of Data occurs in early August (beginning of Term 3) </w:t>
      </w:r>
      <w:r>
        <w:rPr>
          <w:rFonts w:ascii="Arial" w:hAnsi="Arial" w:cs="Arial"/>
        </w:rPr>
        <w:t>annually.</w:t>
      </w:r>
    </w:p>
    <w:p w14:paraId="0A749371" w14:textId="7822D75E" w:rsidR="009006BF" w:rsidRDefault="009006BF" w:rsidP="009006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Pr="00076D29">
        <w:rPr>
          <w:rFonts w:ascii="Arial" w:hAnsi="Arial" w:cs="Arial"/>
        </w:rPr>
        <w:t xml:space="preserve"> focuses on collecting information on the level of adjustments that are made for students to address barriers associated with a disability. This data collection identifies students to whom we have a legal obligation to provide reasonable adjustments. </w:t>
      </w:r>
    </w:p>
    <w:p w14:paraId="35490D59" w14:textId="77777777" w:rsidR="009006BF" w:rsidRDefault="009006BF" w:rsidP="009006BF">
      <w:pPr>
        <w:spacing w:after="0" w:line="240" w:lineRule="auto"/>
        <w:ind w:left="9" w:hanging="10"/>
        <w:contextualSpacing/>
        <w:rPr>
          <w:rFonts w:ascii="Arial" w:hAnsi="Arial" w:cs="Arial"/>
        </w:rPr>
      </w:pPr>
    </w:p>
    <w:p w14:paraId="4E91EB1E" w14:textId="77777777" w:rsidR="009006BF" w:rsidRPr="008B394F" w:rsidRDefault="009006BF" w:rsidP="009006BF">
      <w:pPr>
        <w:spacing w:after="0" w:line="240" w:lineRule="auto"/>
        <w:ind w:left="9" w:hanging="10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>The Disability Standards for Education 2005 (the Standards) require that all Australian schools:</w:t>
      </w:r>
    </w:p>
    <w:p w14:paraId="4EF5CB4B" w14:textId="77777777" w:rsidR="009006BF" w:rsidRPr="00B15AF0" w:rsidRDefault="009006BF" w:rsidP="009006B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B15AF0">
        <w:rPr>
          <w:rFonts w:ascii="Arial" w:hAnsi="Arial" w:cs="Arial"/>
        </w:rPr>
        <w:t xml:space="preserve">ensure that students with disability are able to access and participate in education on the same basis as students without disability </w:t>
      </w:r>
    </w:p>
    <w:p w14:paraId="4684DD94" w14:textId="77777777" w:rsidR="009006BF" w:rsidRPr="00B15AF0" w:rsidRDefault="009006BF" w:rsidP="009006B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B15AF0">
        <w:rPr>
          <w:rFonts w:ascii="Arial" w:hAnsi="Arial" w:cs="Arial"/>
        </w:rPr>
        <w:t>make or provide 'reasonable adjustments' for students where necessary to enable their access and participation</w:t>
      </w:r>
    </w:p>
    <w:p w14:paraId="72354EBB" w14:textId="77777777" w:rsidR="009006BF" w:rsidRDefault="009006BF" w:rsidP="009006B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B15AF0">
        <w:rPr>
          <w:rFonts w:ascii="Arial" w:hAnsi="Arial" w:cs="Arial"/>
        </w:rPr>
        <w:t>provide reasonable adjustments in consultation with the student and/or their associates; for most students, this means their parents, guardians or carers.</w:t>
      </w:r>
    </w:p>
    <w:p w14:paraId="021A3F38" w14:textId="77777777" w:rsidR="009006BF" w:rsidRPr="008B394F" w:rsidRDefault="009006BF" w:rsidP="009006BF">
      <w:pPr>
        <w:spacing w:after="2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  </w:t>
      </w:r>
    </w:p>
    <w:p w14:paraId="43F7EE62" w14:textId="77777777" w:rsidR="009006BF" w:rsidRPr="008B394F" w:rsidRDefault="009006BF" w:rsidP="009006BF">
      <w:pPr>
        <w:pStyle w:val="Heading3"/>
        <w:spacing w:after="70" w:line="240" w:lineRule="auto"/>
        <w:ind w:left="10"/>
        <w:contextualSpacing/>
        <w:rPr>
          <w:rFonts w:ascii="Arial" w:hAnsi="Arial" w:cs="Arial"/>
          <w:color w:val="auto"/>
          <w:sz w:val="20"/>
          <w:szCs w:val="20"/>
        </w:rPr>
      </w:pPr>
      <w:r w:rsidRPr="008B394F">
        <w:rPr>
          <w:rFonts w:ascii="Arial" w:hAnsi="Arial" w:cs="Arial"/>
          <w:color w:val="auto"/>
          <w:sz w:val="20"/>
          <w:szCs w:val="20"/>
          <w:u w:val="single" w:color="000000"/>
        </w:rPr>
        <w:t xml:space="preserve">Term 1 </w:t>
      </w:r>
      <w:r w:rsidRPr="008B394F">
        <w:rPr>
          <w:rFonts w:ascii="Arial" w:hAnsi="Arial" w:cs="Arial"/>
          <w:color w:val="auto"/>
          <w:sz w:val="20"/>
          <w:szCs w:val="20"/>
        </w:rPr>
        <w:t xml:space="preserve">- Planning </w:t>
      </w:r>
    </w:p>
    <w:p w14:paraId="1980F16F" w14:textId="77777777" w:rsidR="009006BF" w:rsidRPr="008B394F" w:rsidRDefault="009006BF" w:rsidP="009006BF">
      <w:pPr>
        <w:pStyle w:val="ListParagraph"/>
        <w:numPr>
          <w:ilvl w:val="0"/>
          <w:numId w:val="12"/>
        </w:numPr>
        <w:spacing w:after="56" w:line="240" w:lineRule="auto"/>
        <w:ind w:left="721" w:right="510"/>
        <w:rPr>
          <w:rFonts w:ascii="Arial" w:hAnsi="Arial" w:cs="Arial"/>
        </w:rPr>
      </w:pPr>
      <w:r w:rsidRPr="008B394F">
        <w:rPr>
          <w:rFonts w:ascii="Arial" w:hAnsi="Arial" w:cs="Arial"/>
        </w:rPr>
        <w:t>Identify students who require adjustments for diagnosed or imputed disabilities (SFD -</w:t>
      </w:r>
      <w:r>
        <w:rPr>
          <w:rFonts w:ascii="Arial" w:hAnsi="Arial" w:cs="Arial"/>
        </w:rPr>
        <w:t xml:space="preserve"> </w:t>
      </w:r>
      <w:r w:rsidRPr="008B394F">
        <w:rPr>
          <w:rFonts w:ascii="Arial" w:hAnsi="Arial" w:cs="Arial"/>
        </w:rPr>
        <w:t xml:space="preserve">Weeks 1-3) </w:t>
      </w:r>
    </w:p>
    <w:p w14:paraId="02BAF2EA" w14:textId="77777777" w:rsidR="009006BF" w:rsidRPr="008B394F" w:rsidRDefault="009006BF" w:rsidP="009006BF">
      <w:pPr>
        <w:numPr>
          <w:ilvl w:val="0"/>
          <w:numId w:val="12"/>
        </w:numPr>
        <w:spacing w:after="56" w:line="240" w:lineRule="auto"/>
        <w:ind w:left="721" w:right="510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Consult with parents or carers as to required adjustments  </w:t>
      </w:r>
    </w:p>
    <w:p w14:paraId="5905A857" w14:textId="77777777" w:rsidR="009006BF" w:rsidRPr="008B394F" w:rsidRDefault="009006BF" w:rsidP="009006BF">
      <w:pPr>
        <w:numPr>
          <w:ilvl w:val="0"/>
          <w:numId w:val="12"/>
        </w:numPr>
        <w:spacing w:after="56" w:line="240" w:lineRule="auto"/>
        <w:ind w:left="721" w:right="510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Communicate with other relevant staff about these adjustments (e.g., in a music lesson, transitions, etc) </w:t>
      </w:r>
    </w:p>
    <w:p w14:paraId="4917E753" w14:textId="77777777" w:rsidR="009006BF" w:rsidRPr="008B394F" w:rsidRDefault="009006BF" w:rsidP="009006BF">
      <w:pPr>
        <w:pStyle w:val="ListParagraph"/>
        <w:numPr>
          <w:ilvl w:val="0"/>
          <w:numId w:val="12"/>
        </w:numPr>
        <w:spacing w:after="56" w:line="240" w:lineRule="auto"/>
        <w:ind w:left="721"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Provide the adjustments </w:t>
      </w:r>
    </w:p>
    <w:p w14:paraId="35124434" w14:textId="77777777" w:rsidR="009006BF" w:rsidRPr="008B394F" w:rsidRDefault="009006BF" w:rsidP="009006BF">
      <w:pPr>
        <w:numPr>
          <w:ilvl w:val="0"/>
          <w:numId w:val="12"/>
        </w:numPr>
        <w:spacing w:after="86" w:line="240" w:lineRule="auto"/>
        <w:ind w:left="721" w:right="510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Record the adjustments in each student’s </w:t>
      </w:r>
      <w:r w:rsidRPr="008B394F">
        <w:rPr>
          <w:rFonts w:ascii="Arial" w:hAnsi="Arial" w:cs="Arial"/>
          <w:i/>
        </w:rPr>
        <w:t>Personalised Learning Record</w:t>
      </w:r>
      <w:r>
        <w:rPr>
          <w:rFonts w:ascii="Arial" w:hAnsi="Arial" w:cs="Arial"/>
        </w:rPr>
        <w:t xml:space="preserve">, </w:t>
      </w:r>
      <w:r w:rsidRPr="008B394F">
        <w:rPr>
          <w:rFonts w:ascii="Arial" w:hAnsi="Arial" w:cs="Arial"/>
          <w:i/>
        </w:rPr>
        <w:t>Support Provisions (specific focused/intensive teaching details)</w:t>
      </w:r>
      <w:r>
        <w:rPr>
          <w:rFonts w:ascii="Arial" w:hAnsi="Arial" w:cs="Arial"/>
          <w:i/>
        </w:rPr>
        <w:t xml:space="preserve"> and Class Dashboard</w:t>
      </w:r>
      <w:r w:rsidRPr="008B394F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during data week</w:t>
      </w:r>
      <w:r w:rsidRPr="008B394F">
        <w:rPr>
          <w:rFonts w:ascii="Arial" w:hAnsi="Arial" w:cs="Arial"/>
        </w:rPr>
        <w:t xml:space="preserve"> </w:t>
      </w:r>
    </w:p>
    <w:p w14:paraId="18CF4BB2" w14:textId="77777777" w:rsidR="009006BF" w:rsidRPr="008B394F" w:rsidRDefault="009006BF" w:rsidP="009006BF">
      <w:pPr>
        <w:numPr>
          <w:ilvl w:val="0"/>
          <w:numId w:val="12"/>
        </w:numPr>
        <w:spacing w:after="56" w:line="240" w:lineRule="auto"/>
        <w:ind w:left="721" w:right="510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Complete </w:t>
      </w:r>
      <w:r w:rsidRPr="008B394F">
        <w:rPr>
          <w:rFonts w:ascii="Arial" w:hAnsi="Arial" w:cs="Arial"/>
          <w:i/>
        </w:rPr>
        <w:t>Individual Curriculum Plans</w:t>
      </w:r>
      <w:r w:rsidRPr="008B394F">
        <w:rPr>
          <w:rFonts w:ascii="Arial" w:hAnsi="Arial" w:cs="Arial"/>
        </w:rPr>
        <w:t xml:space="preserve"> in consultation with HOD</w:t>
      </w:r>
      <w:r>
        <w:rPr>
          <w:rFonts w:ascii="Arial" w:hAnsi="Arial" w:cs="Arial"/>
        </w:rPr>
        <w:t>s and</w:t>
      </w:r>
      <w:r w:rsidRPr="008B394F">
        <w:rPr>
          <w:rFonts w:ascii="Arial" w:hAnsi="Arial" w:cs="Arial"/>
        </w:rPr>
        <w:t xml:space="preserve"> Inclusion teachers (Week </w:t>
      </w:r>
      <w:r>
        <w:rPr>
          <w:rFonts w:ascii="Arial" w:hAnsi="Arial" w:cs="Arial"/>
        </w:rPr>
        <w:t>3</w:t>
      </w:r>
      <w:r w:rsidRPr="008B394F">
        <w:rPr>
          <w:rFonts w:ascii="Arial" w:hAnsi="Arial" w:cs="Arial"/>
        </w:rPr>
        <w:t xml:space="preserve">)  </w:t>
      </w:r>
    </w:p>
    <w:p w14:paraId="6397A61B" w14:textId="77777777" w:rsidR="009006BF" w:rsidRPr="008B394F" w:rsidRDefault="009006BF" w:rsidP="009006BF">
      <w:pPr>
        <w:numPr>
          <w:ilvl w:val="0"/>
          <w:numId w:val="12"/>
        </w:numPr>
        <w:spacing w:after="79" w:line="240" w:lineRule="auto"/>
        <w:ind w:left="721" w:right="510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Review and update </w:t>
      </w:r>
      <w:r w:rsidRPr="008B394F">
        <w:rPr>
          <w:rFonts w:ascii="Arial" w:hAnsi="Arial" w:cs="Arial"/>
          <w:i/>
        </w:rPr>
        <w:t>Individual Behaviour Support Plans</w:t>
      </w:r>
      <w:r w:rsidRPr="008B394F">
        <w:rPr>
          <w:rFonts w:ascii="Arial" w:hAnsi="Arial" w:cs="Arial"/>
        </w:rPr>
        <w:t xml:space="preserve">, communicate with parents/caregivers and upload the </w:t>
      </w:r>
      <w:r w:rsidRPr="008B394F">
        <w:rPr>
          <w:rFonts w:ascii="Arial" w:hAnsi="Arial" w:cs="Arial"/>
          <w:i/>
        </w:rPr>
        <w:t>Support Provisions</w:t>
      </w:r>
      <w:r w:rsidRPr="008B394F">
        <w:rPr>
          <w:rFonts w:ascii="Arial" w:hAnsi="Arial" w:cs="Arial"/>
        </w:rPr>
        <w:t xml:space="preserve"> on One School (Week 5) </w:t>
      </w:r>
    </w:p>
    <w:p w14:paraId="4BCC4DB9" w14:textId="77777777" w:rsidR="009006BF" w:rsidRPr="008B394F" w:rsidRDefault="009006BF" w:rsidP="009006BF">
      <w:pPr>
        <w:numPr>
          <w:ilvl w:val="0"/>
          <w:numId w:val="12"/>
        </w:numPr>
        <w:spacing w:after="0" w:line="240" w:lineRule="auto"/>
        <w:ind w:left="721" w:right="510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Provide and discuss documented </w:t>
      </w:r>
      <w:r w:rsidRPr="008B394F">
        <w:rPr>
          <w:rFonts w:ascii="Arial" w:hAnsi="Arial" w:cs="Arial"/>
          <w:i/>
        </w:rPr>
        <w:t>Personalised Learning Record</w:t>
      </w:r>
      <w:r w:rsidRPr="008B394F">
        <w:rPr>
          <w:rFonts w:ascii="Arial" w:hAnsi="Arial" w:cs="Arial"/>
        </w:rPr>
        <w:t xml:space="preserve"> at parent/teacher interviews, ensuring extra time is allocated for these meetings (Week </w:t>
      </w:r>
      <w:r>
        <w:rPr>
          <w:rFonts w:ascii="Arial" w:hAnsi="Arial" w:cs="Arial"/>
        </w:rPr>
        <w:t>8</w:t>
      </w:r>
      <w:r w:rsidRPr="008B394F">
        <w:rPr>
          <w:rFonts w:ascii="Arial" w:hAnsi="Arial" w:cs="Arial"/>
        </w:rPr>
        <w:t xml:space="preserve">) </w:t>
      </w:r>
    </w:p>
    <w:p w14:paraId="77CE8BF8" w14:textId="77777777" w:rsidR="009006BF" w:rsidRPr="008B394F" w:rsidRDefault="009006BF" w:rsidP="009006BF">
      <w:pPr>
        <w:spacing w:after="7" w:line="240" w:lineRule="auto"/>
        <w:ind w:left="14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  </w:t>
      </w:r>
    </w:p>
    <w:p w14:paraId="49DC9A29" w14:textId="77777777" w:rsidR="009006BF" w:rsidRPr="008B394F" w:rsidRDefault="009006BF" w:rsidP="009006BF">
      <w:pPr>
        <w:pStyle w:val="Heading3"/>
        <w:spacing w:after="73" w:line="240" w:lineRule="auto"/>
        <w:ind w:left="9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8B394F">
        <w:rPr>
          <w:rFonts w:ascii="Arial" w:hAnsi="Arial" w:cs="Arial"/>
          <w:color w:val="000000" w:themeColor="text1"/>
          <w:sz w:val="20"/>
          <w:szCs w:val="20"/>
          <w:u w:val="single" w:color="000000"/>
        </w:rPr>
        <w:t xml:space="preserve">Term 2 </w:t>
      </w:r>
      <w:r w:rsidRPr="008B394F">
        <w:rPr>
          <w:rFonts w:ascii="Arial" w:hAnsi="Arial" w:cs="Arial"/>
          <w:color w:val="000000" w:themeColor="text1"/>
          <w:sz w:val="20"/>
          <w:szCs w:val="20"/>
        </w:rPr>
        <w:t xml:space="preserve">- Implementation </w:t>
      </w:r>
    </w:p>
    <w:p w14:paraId="2F12F47B" w14:textId="77777777" w:rsidR="009006BF" w:rsidRPr="008B394F" w:rsidRDefault="009006BF" w:rsidP="009006BF">
      <w:pPr>
        <w:pStyle w:val="ListParagraph"/>
        <w:numPr>
          <w:ilvl w:val="0"/>
          <w:numId w:val="14"/>
        </w:numPr>
        <w:spacing w:after="56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Check-in with parents/carers about current adjustments/documented plans and consult about significant changes to adjustments (record all communication with parents on One School in </w:t>
      </w:r>
      <w:r w:rsidRPr="008B394F">
        <w:rPr>
          <w:rFonts w:ascii="Arial" w:hAnsi="Arial" w:cs="Arial"/>
          <w:i/>
        </w:rPr>
        <w:t>contacts)</w:t>
      </w:r>
      <w:r w:rsidRPr="008B394F">
        <w:rPr>
          <w:rFonts w:ascii="Arial" w:hAnsi="Arial" w:cs="Arial"/>
        </w:rPr>
        <w:t xml:space="preserve">  </w:t>
      </w:r>
    </w:p>
    <w:p w14:paraId="0539E782" w14:textId="77777777" w:rsidR="009006BF" w:rsidRPr="008B394F" w:rsidRDefault="009006BF" w:rsidP="009006BF">
      <w:pPr>
        <w:pStyle w:val="ListParagraph"/>
        <w:numPr>
          <w:ilvl w:val="0"/>
          <w:numId w:val="14"/>
        </w:numPr>
        <w:spacing w:after="56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Continue to provide adjustments to address the functional impact of the disability  </w:t>
      </w:r>
    </w:p>
    <w:p w14:paraId="19730B05" w14:textId="77777777" w:rsidR="009006BF" w:rsidRPr="008B394F" w:rsidRDefault="009006BF" w:rsidP="009006BF">
      <w:pPr>
        <w:pStyle w:val="ListParagraph"/>
        <w:numPr>
          <w:ilvl w:val="0"/>
          <w:numId w:val="14"/>
        </w:numPr>
        <w:spacing w:after="80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Update any </w:t>
      </w:r>
      <w:r w:rsidRPr="008B394F">
        <w:rPr>
          <w:rFonts w:ascii="Arial" w:hAnsi="Arial" w:cs="Arial"/>
          <w:i/>
        </w:rPr>
        <w:t>Personalised Learning Records</w:t>
      </w:r>
      <w:r>
        <w:rPr>
          <w:rFonts w:ascii="Arial" w:hAnsi="Arial" w:cs="Arial"/>
          <w:i/>
        </w:rPr>
        <w:t xml:space="preserve">, </w:t>
      </w:r>
      <w:r w:rsidRPr="008B394F">
        <w:rPr>
          <w:rFonts w:ascii="Arial" w:hAnsi="Arial" w:cs="Arial"/>
          <w:i/>
        </w:rPr>
        <w:t>Support Provisions</w:t>
      </w:r>
      <w:r>
        <w:rPr>
          <w:rFonts w:ascii="Arial" w:hAnsi="Arial" w:cs="Arial"/>
          <w:i/>
        </w:rPr>
        <w:t xml:space="preserve"> and Class Dashboard</w:t>
      </w:r>
      <w:r w:rsidRPr="008B394F">
        <w:rPr>
          <w:rFonts w:ascii="Arial" w:hAnsi="Arial" w:cs="Arial"/>
          <w:i/>
        </w:rPr>
        <w:t xml:space="preserve"> </w:t>
      </w:r>
      <w:r w:rsidRPr="008B394F">
        <w:rPr>
          <w:rFonts w:ascii="Arial" w:hAnsi="Arial" w:cs="Arial"/>
        </w:rPr>
        <w:t xml:space="preserve">as required, including adding progress notes and uploading evidence (4 categories of evidence guide) </w:t>
      </w:r>
    </w:p>
    <w:p w14:paraId="6D7A7968" w14:textId="77777777" w:rsidR="009006BF" w:rsidRPr="008B394F" w:rsidRDefault="009006BF" w:rsidP="009006BF">
      <w:pPr>
        <w:pStyle w:val="ListParagraph"/>
        <w:numPr>
          <w:ilvl w:val="0"/>
          <w:numId w:val="14"/>
        </w:numPr>
        <w:spacing w:after="0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Identify the </w:t>
      </w:r>
      <w:r w:rsidRPr="008B394F">
        <w:rPr>
          <w:rFonts w:ascii="Arial" w:hAnsi="Arial" w:cs="Arial"/>
          <w:u w:val="single" w:color="000000"/>
        </w:rPr>
        <w:t>category of disability</w:t>
      </w:r>
      <w:r w:rsidRPr="008B394F">
        <w:rPr>
          <w:rFonts w:ascii="Arial" w:hAnsi="Arial" w:cs="Arial"/>
        </w:rPr>
        <w:t xml:space="preserve"> and </w:t>
      </w:r>
      <w:r w:rsidRPr="008B394F">
        <w:rPr>
          <w:rFonts w:ascii="Arial" w:hAnsi="Arial" w:cs="Arial"/>
          <w:u w:val="single" w:color="000000"/>
        </w:rPr>
        <w:t>level of support</w:t>
      </w:r>
      <w:r w:rsidRPr="008B394F">
        <w:rPr>
          <w:rFonts w:ascii="Arial" w:hAnsi="Arial" w:cs="Arial"/>
        </w:rPr>
        <w:t xml:space="preserve"> for identified students, using the </w:t>
      </w:r>
      <w:r w:rsidRPr="008B394F">
        <w:rPr>
          <w:rFonts w:ascii="Arial" w:hAnsi="Arial" w:cs="Arial"/>
          <w:i/>
        </w:rPr>
        <w:t xml:space="preserve">Selecting Levels of Adjustment </w:t>
      </w:r>
      <w:r w:rsidRPr="008B394F">
        <w:rPr>
          <w:rFonts w:ascii="Arial" w:hAnsi="Arial" w:cs="Arial"/>
        </w:rPr>
        <w:t>table on the NCCD website.  (To be completed by the HOSES)</w:t>
      </w:r>
    </w:p>
    <w:p w14:paraId="0E908CA3" w14:textId="77777777" w:rsidR="009006BF" w:rsidRPr="008B394F" w:rsidRDefault="009006BF" w:rsidP="009006BF">
      <w:pPr>
        <w:spacing w:after="6" w:line="240" w:lineRule="auto"/>
        <w:ind w:left="14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  </w:t>
      </w:r>
    </w:p>
    <w:p w14:paraId="5A6FF472" w14:textId="77777777" w:rsidR="009006BF" w:rsidRPr="008B394F" w:rsidRDefault="009006BF" w:rsidP="009006BF">
      <w:pPr>
        <w:pStyle w:val="Heading3"/>
        <w:spacing w:after="73" w:line="240" w:lineRule="auto"/>
        <w:ind w:left="9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8B394F">
        <w:rPr>
          <w:rFonts w:ascii="Arial" w:hAnsi="Arial" w:cs="Arial"/>
          <w:color w:val="000000" w:themeColor="text1"/>
          <w:sz w:val="20"/>
          <w:szCs w:val="20"/>
          <w:u w:val="single" w:color="000000"/>
        </w:rPr>
        <w:t xml:space="preserve">Term 3 </w:t>
      </w:r>
      <w:r w:rsidRPr="008B394F">
        <w:rPr>
          <w:rFonts w:ascii="Arial" w:hAnsi="Arial" w:cs="Arial"/>
          <w:color w:val="000000" w:themeColor="text1"/>
          <w:sz w:val="20"/>
          <w:szCs w:val="20"/>
        </w:rPr>
        <w:t xml:space="preserve">- Validation </w:t>
      </w:r>
    </w:p>
    <w:p w14:paraId="1401B234" w14:textId="77777777" w:rsidR="009006BF" w:rsidRPr="008B394F" w:rsidRDefault="009006BF" w:rsidP="009006BF">
      <w:pPr>
        <w:pStyle w:val="ListParagraph"/>
        <w:numPr>
          <w:ilvl w:val="0"/>
          <w:numId w:val="13"/>
        </w:numPr>
        <w:spacing w:after="108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>Collaboratively moderate each student identified in the NCCD, ensuring evidence of adjustments is accessible on One School or on request (Weeks 1-3)</w:t>
      </w:r>
    </w:p>
    <w:p w14:paraId="201E20E0" w14:textId="77777777" w:rsidR="009006BF" w:rsidRPr="008B394F" w:rsidRDefault="009006BF" w:rsidP="009006BF">
      <w:pPr>
        <w:pStyle w:val="ListParagraph"/>
        <w:numPr>
          <w:ilvl w:val="0"/>
          <w:numId w:val="13"/>
        </w:numPr>
        <w:spacing w:after="48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Meet and moderate data to reach consensus on identified students’ </w:t>
      </w:r>
      <w:r w:rsidRPr="008B394F">
        <w:rPr>
          <w:rFonts w:ascii="Arial" w:hAnsi="Arial" w:cs="Arial"/>
          <w:u w:val="single" w:color="000000"/>
        </w:rPr>
        <w:t>disability category</w:t>
      </w:r>
      <w:r w:rsidRPr="008B394F">
        <w:rPr>
          <w:rFonts w:ascii="Arial" w:hAnsi="Arial" w:cs="Arial"/>
        </w:rPr>
        <w:t xml:space="preserve"> &amp; </w:t>
      </w:r>
      <w:r w:rsidRPr="008B394F">
        <w:rPr>
          <w:rFonts w:ascii="Arial" w:hAnsi="Arial" w:cs="Arial"/>
          <w:u w:val="single" w:color="000000"/>
        </w:rPr>
        <w:t xml:space="preserve">level of support </w:t>
      </w:r>
      <w:r w:rsidRPr="008B394F">
        <w:rPr>
          <w:rFonts w:ascii="Arial" w:hAnsi="Arial" w:cs="Arial"/>
        </w:rPr>
        <w:t>(Weeks 1 -3</w:t>
      </w:r>
      <w:r>
        <w:rPr>
          <w:rFonts w:ascii="Arial" w:hAnsi="Arial" w:cs="Arial"/>
        </w:rPr>
        <w:t xml:space="preserve"> and during whole college data week meetings</w:t>
      </w:r>
      <w:r w:rsidRPr="008B394F">
        <w:rPr>
          <w:rFonts w:ascii="Arial" w:hAnsi="Arial" w:cs="Arial"/>
        </w:rPr>
        <w:t xml:space="preserve">) </w:t>
      </w:r>
    </w:p>
    <w:p w14:paraId="3EDFFCC1" w14:textId="77777777" w:rsidR="009006BF" w:rsidRPr="008B394F" w:rsidRDefault="009006BF" w:rsidP="009006BF">
      <w:pPr>
        <w:pStyle w:val="ListParagraph"/>
        <w:numPr>
          <w:ilvl w:val="0"/>
          <w:numId w:val="13"/>
        </w:numPr>
        <w:spacing w:after="56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Complete </w:t>
      </w:r>
      <w:r w:rsidRPr="008B394F">
        <w:rPr>
          <w:rFonts w:ascii="Arial" w:hAnsi="Arial" w:cs="Arial"/>
          <w:i/>
        </w:rPr>
        <w:t>Individual Curriculum Plans</w:t>
      </w:r>
      <w:r w:rsidRPr="008B394F">
        <w:rPr>
          <w:rFonts w:ascii="Arial" w:hAnsi="Arial" w:cs="Arial"/>
        </w:rPr>
        <w:t xml:space="preserve"> in consultation with HOD</w:t>
      </w:r>
      <w:r>
        <w:rPr>
          <w:rFonts w:ascii="Arial" w:hAnsi="Arial" w:cs="Arial"/>
        </w:rPr>
        <w:t>s</w:t>
      </w:r>
      <w:r w:rsidRPr="008B394F">
        <w:rPr>
          <w:rFonts w:ascii="Arial" w:hAnsi="Arial" w:cs="Arial"/>
        </w:rPr>
        <w:t xml:space="preserve"> and Inclusion teachers (Week </w:t>
      </w:r>
      <w:r>
        <w:rPr>
          <w:rFonts w:ascii="Arial" w:hAnsi="Arial" w:cs="Arial"/>
        </w:rPr>
        <w:t>3</w:t>
      </w:r>
      <w:r w:rsidRPr="008B394F">
        <w:rPr>
          <w:rFonts w:ascii="Arial" w:hAnsi="Arial" w:cs="Arial"/>
        </w:rPr>
        <w:t xml:space="preserve">)  </w:t>
      </w:r>
    </w:p>
    <w:p w14:paraId="31F0479D" w14:textId="77777777" w:rsidR="009006BF" w:rsidRPr="008B394F" w:rsidRDefault="009006BF" w:rsidP="009006BF">
      <w:pPr>
        <w:pStyle w:val="ListParagraph"/>
        <w:numPr>
          <w:ilvl w:val="0"/>
          <w:numId w:val="13"/>
        </w:numPr>
        <w:spacing w:after="56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Review and update </w:t>
      </w:r>
      <w:r w:rsidRPr="008B394F">
        <w:rPr>
          <w:rFonts w:ascii="Arial" w:hAnsi="Arial" w:cs="Arial"/>
          <w:i/>
        </w:rPr>
        <w:t>Individual Behaviour Support Plans</w:t>
      </w:r>
      <w:r w:rsidRPr="008B394F">
        <w:rPr>
          <w:rFonts w:ascii="Arial" w:hAnsi="Arial" w:cs="Arial"/>
        </w:rPr>
        <w:t xml:space="preserve">, communicate with parents/caregivers and upload the </w:t>
      </w:r>
      <w:r w:rsidRPr="008B394F">
        <w:rPr>
          <w:rFonts w:ascii="Arial" w:hAnsi="Arial" w:cs="Arial"/>
          <w:i/>
        </w:rPr>
        <w:t>Support Provisions</w:t>
      </w:r>
      <w:r w:rsidRPr="008B394F">
        <w:rPr>
          <w:rFonts w:ascii="Arial" w:hAnsi="Arial" w:cs="Arial"/>
        </w:rPr>
        <w:t xml:space="preserve"> on One School (Week 5) </w:t>
      </w:r>
    </w:p>
    <w:p w14:paraId="69F82128" w14:textId="77777777" w:rsidR="009006BF" w:rsidRPr="008B394F" w:rsidRDefault="009006BF" w:rsidP="009006BF">
      <w:pPr>
        <w:pStyle w:val="ListParagraph"/>
        <w:numPr>
          <w:ilvl w:val="0"/>
          <w:numId w:val="13"/>
        </w:numPr>
        <w:spacing w:after="56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Consult with parents/carers as to any significant changes to adjustments </w:t>
      </w:r>
    </w:p>
    <w:p w14:paraId="6F1CF48A" w14:textId="77777777" w:rsidR="009006BF" w:rsidRPr="008B394F" w:rsidRDefault="009006BF" w:rsidP="009006BF">
      <w:pPr>
        <w:pStyle w:val="ListParagraph"/>
        <w:numPr>
          <w:ilvl w:val="0"/>
          <w:numId w:val="13"/>
        </w:numPr>
        <w:spacing w:after="56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Continue to provide adjustments to address the functional impact of the disability </w:t>
      </w:r>
    </w:p>
    <w:p w14:paraId="44DE3962" w14:textId="77777777" w:rsidR="009006BF" w:rsidRPr="008B394F" w:rsidRDefault="009006BF" w:rsidP="009006BF">
      <w:pPr>
        <w:pStyle w:val="ListParagraph"/>
        <w:numPr>
          <w:ilvl w:val="0"/>
          <w:numId w:val="13"/>
        </w:numPr>
        <w:spacing w:after="5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Update any </w:t>
      </w:r>
      <w:r w:rsidRPr="008B394F">
        <w:rPr>
          <w:rFonts w:ascii="Arial" w:hAnsi="Arial" w:cs="Arial"/>
          <w:i/>
        </w:rPr>
        <w:t xml:space="preserve">Personalised Learning Records </w:t>
      </w:r>
      <w:r w:rsidRPr="008B394F">
        <w:rPr>
          <w:rFonts w:ascii="Arial" w:hAnsi="Arial" w:cs="Arial"/>
        </w:rPr>
        <w:t xml:space="preserve">and/or </w:t>
      </w:r>
      <w:r w:rsidRPr="008B394F">
        <w:rPr>
          <w:rFonts w:ascii="Arial" w:hAnsi="Arial" w:cs="Arial"/>
          <w:i/>
        </w:rPr>
        <w:t xml:space="preserve">Support Provisions </w:t>
      </w:r>
      <w:r w:rsidRPr="008B394F">
        <w:rPr>
          <w:rFonts w:ascii="Arial" w:hAnsi="Arial" w:cs="Arial"/>
        </w:rPr>
        <w:t xml:space="preserve">as required, including adding progress notes and uploading evidence  </w:t>
      </w:r>
    </w:p>
    <w:p w14:paraId="1C4C4A22" w14:textId="77777777" w:rsidR="009006BF" w:rsidRPr="008B394F" w:rsidRDefault="009006BF" w:rsidP="009006BF">
      <w:pPr>
        <w:spacing w:after="115" w:line="240" w:lineRule="auto"/>
        <w:ind w:left="14"/>
        <w:contextualSpacing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 </w:t>
      </w:r>
    </w:p>
    <w:p w14:paraId="35C4B28C" w14:textId="77777777" w:rsidR="009006BF" w:rsidRPr="008B394F" w:rsidRDefault="009006BF" w:rsidP="009006BF">
      <w:pPr>
        <w:pStyle w:val="Heading3"/>
        <w:spacing w:after="73" w:line="240" w:lineRule="auto"/>
        <w:ind w:left="9"/>
        <w:contextualSpacing/>
        <w:rPr>
          <w:rFonts w:ascii="Arial" w:hAnsi="Arial" w:cs="Arial"/>
          <w:color w:val="auto"/>
          <w:sz w:val="20"/>
          <w:szCs w:val="20"/>
        </w:rPr>
      </w:pPr>
      <w:r w:rsidRPr="008B394F">
        <w:rPr>
          <w:rFonts w:ascii="Arial" w:hAnsi="Arial" w:cs="Arial"/>
          <w:color w:val="auto"/>
          <w:sz w:val="20"/>
          <w:szCs w:val="20"/>
          <w:u w:val="single" w:color="000000"/>
        </w:rPr>
        <w:t>Term 4</w:t>
      </w:r>
      <w:r w:rsidRPr="008B394F">
        <w:rPr>
          <w:rFonts w:ascii="Arial" w:hAnsi="Arial" w:cs="Arial"/>
          <w:color w:val="auto"/>
          <w:sz w:val="20"/>
          <w:szCs w:val="20"/>
        </w:rPr>
        <w:t xml:space="preserve"> - Reflection </w:t>
      </w:r>
    </w:p>
    <w:p w14:paraId="5602878A" w14:textId="77777777" w:rsidR="009006BF" w:rsidRPr="008B394F" w:rsidRDefault="009006BF" w:rsidP="009006BF">
      <w:pPr>
        <w:pStyle w:val="ListParagraph"/>
        <w:numPr>
          <w:ilvl w:val="0"/>
          <w:numId w:val="15"/>
        </w:numPr>
        <w:spacing w:after="79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Check-in with parents/carers about current adjustments/documented plans and consult about significant changes to adjustments (record all communication with parents on One School in </w:t>
      </w:r>
      <w:r w:rsidRPr="008B394F">
        <w:rPr>
          <w:rFonts w:ascii="Arial" w:hAnsi="Arial" w:cs="Arial"/>
          <w:i/>
        </w:rPr>
        <w:t>contacts)</w:t>
      </w:r>
      <w:r w:rsidRPr="008B394F">
        <w:rPr>
          <w:rFonts w:ascii="Arial" w:hAnsi="Arial" w:cs="Arial"/>
        </w:rPr>
        <w:t xml:space="preserve">  </w:t>
      </w:r>
    </w:p>
    <w:p w14:paraId="3A169B70" w14:textId="77777777" w:rsidR="009006BF" w:rsidRPr="008B394F" w:rsidRDefault="009006BF" w:rsidP="009006BF">
      <w:pPr>
        <w:pStyle w:val="ListParagraph"/>
        <w:numPr>
          <w:ilvl w:val="0"/>
          <w:numId w:val="15"/>
        </w:numPr>
        <w:spacing w:after="56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Continue to provide adjustments to address the functional impact of the disability </w:t>
      </w:r>
    </w:p>
    <w:p w14:paraId="1055FD85" w14:textId="77777777" w:rsidR="009006BF" w:rsidRPr="008B394F" w:rsidRDefault="009006BF" w:rsidP="009006BF">
      <w:pPr>
        <w:pStyle w:val="ListParagraph"/>
        <w:numPr>
          <w:ilvl w:val="0"/>
          <w:numId w:val="15"/>
        </w:numPr>
        <w:spacing w:after="80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Update any </w:t>
      </w:r>
      <w:r w:rsidRPr="008B394F">
        <w:rPr>
          <w:rFonts w:ascii="Arial" w:hAnsi="Arial" w:cs="Arial"/>
          <w:i/>
        </w:rPr>
        <w:t xml:space="preserve">Personalised Learning Records </w:t>
      </w:r>
      <w:r w:rsidRPr="008B394F">
        <w:rPr>
          <w:rFonts w:ascii="Arial" w:hAnsi="Arial" w:cs="Arial"/>
        </w:rPr>
        <w:t xml:space="preserve">and/or </w:t>
      </w:r>
      <w:r w:rsidRPr="008B394F">
        <w:rPr>
          <w:rFonts w:ascii="Arial" w:hAnsi="Arial" w:cs="Arial"/>
          <w:i/>
        </w:rPr>
        <w:t xml:space="preserve">Support Provisions </w:t>
      </w:r>
      <w:r w:rsidRPr="008B394F">
        <w:rPr>
          <w:rFonts w:ascii="Arial" w:hAnsi="Arial" w:cs="Arial"/>
        </w:rPr>
        <w:t xml:space="preserve">as required, including adding progress notes and uploading evidence </w:t>
      </w:r>
    </w:p>
    <w:p w14:paraId="0A78BECB" w14:textId="068D3042" w:rsidR="00112729" w:rsidRPr="009006BF" w:rsidRDefault="009006BF" w:rsidP="009006BF">
      <w:pPr>
        <w:pStyle w:val="ListParagraph"/>
        <w:numPr>
          <w:ilvl w:val="0"/>
          <w:numId w:val="15"/>
        </w:numPr>
        <w:spacing w:after="5" w:line="240" w:lineRule="auto"/>
        <w:ind w:right="510"/>
        <w:rPr>
          <w:rFonts w:ascii="Arial" w:hAnsi="Arial" w:cs="Arial"/>
        </w:rPr>
      </w:pPr>
      <w:r w:rsidRPr="008B394F">
        <w:rPr>
          <w:rFonts w:ascii="Arial" w:hAnsi="Arial" w:cs="Arial"/>
        </w:rPr>
        <w:t xml:space="preserve">In Week 10, after all evidence has been uploaded, end the current year </w:t>
      </w:r>
      <w:r w:rsidRPr="008B394F">
        <w:rPr>
          <w:rFonts w:ascii="Arial" w:hAnsi="Arial" w:cs="Arial"/>
          <w:i/>
        </w:rPr>
        <w:t>Personalised Learning Records</w:t>
      </w:r>
      <w:r w:rsidRPr="008B394F">
        <w:rPr>
          <w:rFonts w:ascii="Arial" w:hAnsi="Arial" w:cs="Arial"/>
        </w:rPr>
        <w:t xml:space="preserve"> for identified students.</w:t>
      </w:r>
    </w:p>
    <w:p w14:paraId="0D65BC33" w14:textId="77777777" w:rsidR="00112729" w:rsidRDefault="00112729" w:rsidP="00112729">
      <w:pPr>
        <w:pStyle w:val="Heading3"/>
        <w:spacing w:after="73"/>
        <w:ind w:left="9"/>
      </w:pPr>
      <w:r>
        <w:lastRenderedPageBreak/>
        <w:t xml:space="preserve">Levels of Adjustment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4522"/>
        <w:gridCol w:w="4205"/>
      </w:tblGrid>
      <w:tr w:rsidR="00112729" w:rsidRPr="006852DF" w14:paraId="5593E9D5" w14:textId="77777777" w:rsidTr="00C5086C">
        <w:tc>
          <w:tcPr>
            <w:tcW w:w="2141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F19EE9" w14:textId="77777777" w:rsidR="00112729" w:rsidRPr="00680A0B" w:rsidRDefault="00112729" w:rsidP="00C5086C">
            <w:pPr>
              <w:spacing w:before="120" w:line="240" w:lineRule="auto"/>
              <w:outlineLvl w:val="3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80A0B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NCCD Level</w:t>
            </w:r>
          </w:p>
        </w:tc>
        <w:tc>
          <w:tcPr>
            <w:tcW w:w="4116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6A14D4" w14:textId="77777777" w:rsidR="00112729" w:rsidRPr="00680A0B" w:rsidRDefault="00112729" w:rsidP="00C5086C">
            <w:pPr>
              <w:spacing w:before="120" w:line="240" w:lineRule="auto"/>
              <w:outlineLvl w:val="3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80A0B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NCCD Level Summary</w:t>
            </w:r>
          </w:p>
        </w:tc>
        <w:tc>
          <w:tcPr>
            <w:tcW w:w="4193" w:type="dxa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ADEE18" w14:textId="4CE347CB" w:rsidR="00112729" w:rsidRPr="00680A0B" w:rsidRDefault="00112729" w:rsidP="00C5086C">
            <w:pPr>
              <w:spacing w:before="120" w:line="240" w:lineRule="auto"/>
              <w:outlineLvl w:val="3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80A0B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RAR Model of Support</w:t>
            </w:r>
            <w:r w:rsidR="0065153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- ESC</w:t>
            </w:r>
          </w:p>
        </w:tc>
      </w:tr>
      <w:tr w:rsidR="00112729" w:rsidRPr="006852DF" w14:paraId="650FB6CD" w14:textId="77777777" w:rsidTr="00C5086C">
        <w:tc>
          <w:tcPr>
            <w:tcW w:w="0" w:type="auto"/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7E656D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 w:rsidRPr="00A16E81">
              <w:rPr>
                <w:rFonts w:ascii="Arial" w:hAnsi="Arial" w:cs="Arial"/>
                <w:b/>
                <w:bCs/>
                <w:color w:val="333333"/>
              </w:rPr>
              <w:t>Level 1: </w:t>
            </w:r>
          </w:p>
          <w:p w14:paraId="5A05C04B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>Quality Differentiated Teaching Practice</w:t>
            </w:r>
          </w:p>
        </w:tc>
        <w:tc>
          <w:tcPr>
            <w:tcW w:w="0" w:type="auto"/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AED1D8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>Students are supported within the classroom, without drawing on additional resources.</w:t>
            </w:r>
          </w:p>
        </w:tc>
        <w:tc>
          <w:tcPr>
            <w:tcW w:w="0" w:type="auto"/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B501B8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 xml:space="preserve">Student support needs are managed by the classroom teacher and Heads of Department – Curriculum &amp; Inclusion. </w:t>
            </w:r>
          </w:p>
        </w:tc>
      </w:tr>
      <w:tr w:rsidR="00112729" w:rsidRPr="006852DF" w14:paraId="7E9040E1" w14:textId="77777777" w:rsidTr="00C5086C"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E4B0D7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b/>
                <w:bCs/>
                <w:color w:val="333333"/>
              </w:rPr>
              <w:t>Level 2:</w:t>
            </w:r>
            <w:r w:rsidRPr="00A16E81">
              <w:rPr>
                <w:rFonts w:ascii="Arial" w:hAnsi="Arial" w:cs="Arial"/>
                <w:color w:val="333333"/>
              </w:rPr>
              <w:t> </w:t>
            </w:r>
          </w:p>
          <w:p w14:paraId="2E60DDD5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>Supplementary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2AF0EC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 xml:space="preserve">Students receive adjustments in addition to the strategies and resources already available in the classroom for particular activities at specific times throughout the week, </w:t>
            </w:r>
            <w:proofErr w:type="spellStart"/>
            <w:r w:rsidRPr="00A16E81">
              <w:rPr>
                <w:rFonts w:ascii="Arial" w:hAnsi="Arial" w:cs="Arial"/>
                <w:color w:val="333333"/>
              </w:rPr>
              <w:t>ie</w:t>
            </w:r>
            <w:proofErr w:type="spellEnd"/>
            <w:r w:rsidRPr="00A16E81">
              <w:rPr>
                <w:rFonts w:ascii="Arial" w:hAnsi="Arial" w:cs="Arial"/>
                <w:color w:val="333333"/>
              </w:rPr>
              <w:t>: chunking of information; visual prompts; personalised and explicit instruction; specialised technology.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695E94" w14:textId="77777777" w:rsidR="00112729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>Student's support needs are managed by the classroom teacher and Heads of Department</w:t>
            </w:r>
            <w:r>
              <w:rPr>
                <w:rFonts w:ascii="Arial" w:hAnsi="Arial" w:cs="Arial"/>
                <w:color w:val="333333"/>
              </w:rPr>
              <w:t xml:space="preserve"> Curriculum &amp; Inclusion</w:t>
            </w:r>
            <w:r w:rsidRPr="00A16E81">
              <w:rPr>
                <w:rFonts w:ascii="Arial" w:hAnsi="Arial" w:cs="Arial"/>
                <w:color w:val="333333"/>
              </w:rPr>
              <w:t>.</w:t>
            </w:r>
          </w:p>
          <w:p w14:paraId="445E5398" w14:textId="77777777" w:rsidR="00112729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 xml:space="preserve">Advice can be sought from </w:t>
            </w:r>
            <w:r>
              <w:rPr>
                <w:rFonts w:ascii="Arial" w:hAnsi="Arial" w:cs="Arial"/>
                <w:color w:val="333333"/>
              </w:rPr>
              <w:t xml:space="preserve">our </w:t>
            </w:r>
            <w:r w:rsidRPr="00A16E81">
              <w:rPr>
                <w:rFonts w:ascii="Arial" w:hAnsi="Arial" w:cs="Arial"/>
                <w:color w:val="333333"/>
              </w:rPr>
              <w:t>Support Teacher Literacy and Numeracy</w:t>
            </w:r>
            <w:r>
              <w:rPr>
                <w:rFonts w:ascii="Arial" w:hAnsi="Arial" w:cs="Arial"/>
                <w:color w:val="333333"/>
              </w:rPr>
              <w:t xml:space="preserve"> (Primary) and </w:t>
            </w:r>
            <w:r w:rsidRPr="00A16E81">
              <w:rPr>
                <w:rFonts w:ascii="Arial" w:hAnsi="Arial" w:cs="Arial"/>
                <w:color w:val="333333"/>
              </w:rPr>
              <w:t xml:space="preserve">Inclusion </w:t>
            </w:r>
            <w:r>
              <w:rPr>
                <w:rFonts w:ascii="Arial" w:hAnsi="Arial" w:cs="Arial"/>
                <w:color w:val="333333"/>
              </w:rPr>
              <w:t>T</w:t>
            </w:r>
            <w:r w:rsidRPr="00A16E81">
              <w:rPr>
                <w:rFonts w:ascii="Arial" w:hAnsi="Arial" w:cs="Arial"/>
                <w:color w:val="333333"/>
              </w:rPr>
              <w:t>eachers.</w:t>
            </w:r>
          </w:p>
          <w:p w14:paraId="71B9C38F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>Under RAR, student will have a Personalised Learning Plan (PLP) to assist with implementing personalised strategies.</w:t>
            </w:r>
          </w:p>
        </w:tc>
      </w:tr>
      <w:tr w:rsidR="00112729" w:rsidRPr="006852DF" w14:paraId="747D1D60" w14:textId="77777777" w:rsidTr="00C5086C">
        <w:tc>
          <w:tcPr>
            <w:tcW w:w="0" w:type="auto"/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15E25C" w14:textId="77777777" w:rsidR="00112729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b/>
                <w:bCs/>
                <w:color w:val="333333"/>
              </w:rPr>
              <w:t xml:space="preserve">Level </w:t>
            </w:r>
            <w:r>
              <w:rPr>
                <w:rFonts w:ascii="Arial" w:hAnsi="Arial" w:cs="Arial"/>
                <w:b/>
                <w:bCs/>
                <w:color w:val="333333"/>
              </w:rPr>
              <w:t>3</w:t>
            </w:r>
            <w:r w:rsidRPr="00A16E81">
              <w:rPr>
                <w:rFonts w:ascii="Arial" w:hAnsi="Arial" w:cs="Arial"/>
                <w:b/>
                <w:bCs/>
                <w:color w:val="333333"/>
              </w:rPr>
              <w:t>:</w:t>
            </w:r>
            <w:r w:rsidRPr="00A16E81">
              <w:rPr>
                <w:rFonts w:ascii="Arial" w:hAnsi="Arial" w:cs="Arial"/>
                <w:color w:val="333333"/>
              </w:rPr>
              <w:t> </w:t>
            </w:r>
          </w:p>
          <w:p w14:paraId="0599CF8C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>Substantial</w:t>
            </w:r>
          </w:p>
        </w:tc>
        <w:tc>
          <w:tcPr>
            <w:tcW w:w="0" w:type="auto"/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BBE587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 xml:space="preserve">Students have substantial support needs, receive essential adjustments and require considerable adult assistance to the usual educational program at most times, on most days, </w:t>
            </w:r>
            <w:proofErr w:type="spellStart"/>
            <w:r w:rsidRPr="00A16E81">
              <w:rPr>
                <w:rFonts w:ascii="Arial" w:hAnsi="Arial" w:cs="Arial"/>
                <w:color w:val="333333"/>
              </w:rPr>
              <w:t>ie</w:t>
            </w:r>
            <w:proofErr w:type="spellEnd"/>
            <w:r w:rsidRPr="00A16E81">
              <w:rPr>
                <w:rFonts w:ascii="Arial" w:hAnsi="Arial" w:cs="Arial"/>
                <w:color w:val="333333"/>
              </w:rPr>
              <w:t>: individualised instruction in a highly structured manner; specialised equipment; significantly modified lesson material; regular visiting teacher or external agency support.</w:t>
            </w:r>
          </w:p>
        </w:tc>
        <w:tc>
          <w:tcPr>
            <w:tcW w:w="0" w:type="auto"/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616AAC" w14:textId="4F4F4086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 xml:space="preserve">Alongside support from their classroom teachers as well as Heads of Department, students may require additional support from </w:t>
            </w:r>
            <w:r>
              <w:rPr>
                <w:rFonts w:ascii="Arial" w:hAnsi="Arial" w:cs="Arial"/>
                <w:color w:val="333333"/>
              </w:rPr>
              <w:t>the Inclusive Learning team</w:t>
            </w:r>
            <w:r w:rsidRPr="00A16E81">
              <w:rPr>
                <w:rFonts w:ascii="Arial" w:hAnsi="Arial" w:cs="Arial"/>
                <w:color w:val="333333"/>
              </w:rPr>
              <w:t xml:space="preserve">, the </w:t>
            </w:r>
            <w:r w:rsidR="00896B02">
              <w:rPr>
                <w:rFonts w:ascii="Arial" w:hAnsi="Arial" w:cs="Arial"/>
                <w:color w:val="333333"/>
              </w:rPr>
              <w:t>W</w:t>
            </w:r>
            <w:r>
              <w:rPr>
                <w:rFonts w:ascii="Arial" w:hAnsi="Arial" w:cs="Arial"/>
                <w:color w:val="333333"/>
              </w:rPr>
              <w:t xml:space="preserve">ellbeing &amp; </w:t>
            </w:r>
            <w:r w:rsidR="00896B02">
              <w:rPr>
                <w:rFonts w:ascii="Arial" w:hAnsi="Arial" w:cs="Arial"/>
                <w:color w:val="333333"/>
              </w:rPr>
              <w:t>E</w:t>
            </w:r>
            <w:r>
              <w:rPr>
                <w:rFonts w:ascii="Arial" w:hAnsi="Arial" w:cs="Arial"/>
                <w:color w:val="333333"/>
              </w:rPr>
              <w:t>ngagement team</w:t>
            </w:r>
            <w:r w:rsidRPr="00A16E81">
              <w:rPr>
                <w:rFonts w:ascii="Arial" w:hAnsi="Arial" w:cs="Arial"/>
                <w:color w:val="333333"/>
              </w:rPr>
              <w:t xml:space="preserve"> or external EQ staff.</w:t>
            </w:r>
          </w:p>
          <w:p w14:paraId="4346216D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 xml:space="preserve">Under RAR, students will have an identified </w:t>
            </w:r>
            <w:r>
              <w:rPr>
                <w:rFonts w:ascii="Arial" w:hAnsi="Arial" w:cs="Arial"/>
                <w:color w:val="333333"/>
              </w:rPr>
              <w:t>Case Manager</w:t>
            </w:r>
            <w:r w:rsidRPr="00A16E81">
              <w:rPr>
                <w:rFonts w:ascii="Arial" w:hAnsi="Arial" w:cs="Arial"/>
                <w:color w:val="333333"/>
              </w:rPr>
              <w:t xml:space="preserve">. </w:t>
            </w:r>
            <w:r>
              <w:rPr>
                <w:rFonts w:ascii="Arial" w:hAnsi="Arial" w:cs="Arial"/>
                <w:color w:val="333333"/>
              </w:rPr>
              <w:t>Case Managers</w:t>
            </w:r>
            <w:r w:rsidRPr="00A16E81">
              <w:rPr>
                <w:rFonts w:ascii="Arial" w:hAnsi="Arial" w:cs="Arial"/>
                <w:color w:val="333333"/>
              </w:rPr>
              <w:t xml:space="preserve"> work with classroom teachers to provide expert advice to support students to access and participate in the curriculum.  Students will have a Personalised Learning Plan (PLP).</w:t>
            </w:r>
          </w:p>
        </w:tc>
      </w:tr>
      <w:tr w:rsidR="00112729" w:rsidRPr="006852DF" w14:paraId="6B401199" w14:textId="77777777" w:rsidTr="00C5086C"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DCD05A" w14:textId="77777777" w:rsidR="00112729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b/>
                <w:bCs/>
                <w:color w:val="333333"/>
              </w:rPr>
              <w:t>Level 4:</w:t>
            </w:r>
            <w:r w:rsidRPr="00A16E81">
              <w:rPr>
                <w:rFonts w:ascii="Arial" w:hAnsi="Arial" w:cs="Arial"/>
                <w:color w:val="333333"/>
              </w:rPr>
              <w:t> </w:t>
            </w:r>
          </w:p>
          <w:p w14:paraId="7831FCDC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>Extensive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BE80FA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>Students have extensive needs and are provided with targeted programs and strategies and require sustained levels of intensive support at all times.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66D6CE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 w:rsidRPr="00A16E81">
              <w:rPr>
                <w:rFonts w:ascii="Arial" w:hAnsi="Arial" w:cs="Arial"/>
                <w:color w:val="333333"/>
              </w:rPr>
              <w:t xml:space="preserve">Alongside support from their classroom teachers as well as Heads of Department, students require additional support from </w:t>
            </w:r>
            <w:r>
              <w:rPr>
                <w:rFonts w:ascii="Arial" w:hAnsi="Arial" w:cs="Arial"/>
                <w:color w:val="333333"/>
              </w:rPr>
              <w:t>the ILT</w:t>
            </w:r>
            <w:r w:rsidRPr="00A16E81">
              <w:rPr>
                <w:rFonts w:ascii="Arial" w:hAnsi="Arial" w:cs="Arial"/>
                <w:color w:val="333333"/>
              </w:rPr>
              <w:t xml:space="preserve"> staff, the </w:t>
            </w:r>
            <w:r>
              <w:rPr>
                <w:rFonts w:ascii="Arial" w:hAnsi="Arial" w:cs="Arial"/>
                <w:color w:val="333333"/>
              </w:rPr>
              <w:t>wellbeing and engagement team</w:t>
            </w:r>
            <w:r w:rsidRPr="00A16E81">
              <w:rPr>
                <w:rFonts w:ascii="Arial" w:hAnsi="Arial" w:cs="Arial"/>
                <w:color w:val="333333"/>
              </w:rPr>
              <w:t xml:space="preserve"> or external EQ staff.</w:t>
            </w:r>
          </w:p>
          <w:p w14:paraId="5F4B6A76" w14:textId="77777777" w:rsidR="00112729" w:rsidRPr="00A16E81" w:rsidRDefault="00112729" w:rsidP="00C5086C">
            <w:pPr>
              <w:spacing w:after="150" w:line="240" w:lineRule="auto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Case Managers</w:t>
            </w:r>
            <w:r w:rsidRPr="00A16E81">
              <w:rPr>
                <w:rFonts w:ascii="Arial" w:hAnsi="Arial" w:cs="Arial"/>
                <w:color w:val="333333"/>
              </w:rPr>
              <w:t xml:space="preserve"> work with classroom teachers to provide expert advice to support students to access and participate in the curriculum.  Students will have a Personalised Learning Plan (PLP).</w:t>
            </w:r>
          </w:p>
        </w:tc>
      </w:tr>
    </w:tbl>
    <w:p w14:paraId="413E8552" w14:textId="154094BF" w:rsidR="00D022E5" w:rsidRDefault="00D022E5" w:rsidP="00BF514F">
      <w:pPr>
        <w:rPr>
          <w:noProof/>
        </w:rPr>
      </w:pPr>
    </w:p>
    <w:p w14:paraId="4C7DCDA0" w14:textId="77777777" w:rsidR="00D022E5" w:rsidRDefault="00D022E5" w:rsidP="00BF514F">
      <w:pPr>
        <w:rPr>
          <w:noProof/>
        </w:rPr>
      </w:pPr>
    </w:p>
    <w:p w14:paraId="1D0DA729" w14:textId="13EB501A" w:rsidR="00151AA3" w:rsidRPr="00BF514F" w:rsidRDefault="00151AA3" w:rsidP="00BF514F"/>
    <w:sectPr w:rsidR="00151AA3" w:rsidRPr="00BF514F" w:rsidSect="009006BF">
      <w:headerReference w:type="default" r:id="rId11"/>
      <w:footerReference w:type="default" r:id="rId12"/>
      <w:pgSz w:w="11906" w:h="16838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44D8" w14:textId="77777777" w:rsidR="00C6734E" w:rsidRDefault="00C6734E" w:rsidP="00B66850">
      <w:pPr>
        <w:spacing w:after="0" w:line="240" w:lineRule="auto"/>
      </w:pPr>
      <w:r>
        <w:separator/>
      </w:r>
    </w:p>
  </w:endnote>
  <w:endnote w:type="continuationSeparator" w:id="0">
    <w:p w14:paraId="036BE7FF" w14:textId="77777777" w:rsidR="00C6734E" w:rsidRDefault="00C6734E" w:rsidP="00B6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0BDA" w14:textId="38753C11" w:rsidR="00122CC2" w:rsidRPr="00B66850" w:rsidRDefault="00122CC2" w:rsidP="00B66850">
    <w:pPr>
      <w:widowControl w:val="0"/>
      <w:jc w:val="center"/>
      <w:rPr>
        <w:rFonts w:ascii="Arial" w:hAnsi="Arial" w:cs="Arial"/>
        <w:color w:val="7F7F7F"/>
        <w:sz w:val="14"/>
        <w:szCs w:val="14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567A" w14:textId="77777777" w:rsidR="00C6734E" w:rsidRDefault="00C6734E" w:rsidP="00B66850">
      <w:pPr>
        <w:spacing w:after="0" w:line="240" w:lineRule="auto"/>
      </w:pPr>
      <w:r>
        <w:separator/>
      </w:r>
    </w:p>
  </w:footnote>
  <w:footnote w:type="continuationSeparator" w:id="0">
    <w:p w14:paraId="15C2C1E1" w14:textId="77777777" w:rsidR="00C6734E" w:rsidRDefault="00C6734E" w:rsidP="00B6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5FD" w14:textId="53BED7AA" w:rsidR="00B66850" w:rsidRDefault="00651534" w:rsidP="009006BF">
    <w:pPr>
      <w:widowControl w:val="0"/>
      <w:jc w:val="right"/>
      <w:rPr>
        <w:sz w:val="23"/>
        <w:szCs w:val="23"/>
        <w14:ligatures w14:val="none"/>
      </w:rPr>
    </w:pPr>
    <w:r w:rsidRPr="006B5B73">
      <w:rPr>
        <w:noProof/>
        <w:sz w:val="23"/>
        <w:szCs w:val="23"/>
        <w14:ligatures w14:val="none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5743313" wp14:editId="5B648141">
              <wp:simplePos x="0" y="0"/>
              <wp:positionH relativeFrom="margin">
                <wp:align>right</wp:align>
              </wp:positionH>
              <wp:positionV relativeFrom="paragraph">
                <wp:posOffset>248285</wp:posOffset>
              </wp:positionV>
              <wp:extent cx="4235450" cy="314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F6BF8" w14:textId="77777777" w:rsidR="006B5B73" w:rsidRDefault="006B5B73" w:rsidP="00122CC2">
                          <w:pPr>
                            <w:widowControl w:val="0"/>
                            <w:spacing w:after="0" w:line="360" w:lineRule="auto"/>
                            <w:jc w:val="right"/>
                            <w:rPr>
                              <w:color w:val="141654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color w:val="141654"/>
                              <w:sz w:val="23"/>
                              <w:szCs w:val="23"/>
                              <w14:ligatures w14:val="none"/>
                            </w:rPr>
                            <w:t>Every Student Achieving Success</w:t>
                          </w:r>
                        </w:p>
                        <w:p w14:paraId="7F13250F" w14:textId="515FF723" w:rsidR="006B5B73" w:rsidRPr="006E4729" w:rsidRDefault="006B5B73" w:rsidP="006B5B73">
                          <w:pPr>
                            <w:widowControl w:val="0"/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43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3pt;margin-top:19.55pt;width:333.5pt;height:24.75pt;z-index:251666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" filled="f" stroked="f">
              <v:textbox>
                <w:txbxContent>
                  <w:p w14:paraId="3B1F6BF8" w14:textId="77777777" w:rsidR="006B5B73" w:rsidRDefault="006B5B73" w:rsidP="00122CC2">
                    <w:pPr>
                      <w:widowControl w:val="0"/>
                      <w:spacing w:after="0" w:line="360" w:lineRule="auto"/>
                      <w:jc w:val="right"/>
                      <w:rPr>
                        <w:color w:val="141654"/>
                        <w:sz w:val="23"/>
                        <w:szCs w:val="23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color w:val="141654"/>
                        <w:sz w:val="23"/>
                        <w:szCs w:val="23"/>
                        <w14:ligatures w14:val="none"/>
                      </w:rPr>
                      <w:t>Every Student Achieving Success</w:t>
                    </w:r>
                  </w:p>
                  <w:p w14:paraId="7F13250F" w14:textId="515FF723" w:rsidR="006B5B73" w:rsidRPr="006E4729" w:rsidRDefault="006B5B73" w:rsidP="006B5B73">
                    <w:pPr>
                      <w:widowControl w:val="0"/>
                      <w:spacing w:after="0" w:line="360" w:lineRule="auto"/>
                      <w:jc w:val="right"/>
                      <w:rPr>
                        <w:rFonts w:ascii="Arial" w:hAnsi="Arial" w:cs="Arial"/>
                        <w:color w:val="auto"/>
                        <w:sz w:val="14"/>
                        <w:szCs w:val="14"/>
                        <w14:ligatures w14:val="n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2729">
      <w:rPr>
        <w:rFonts w:ascii="Arial" w:hAnsi="Arial" w:cs="Arial"/>
        <w:noProof/>
        <w:color w:val="7F7F7F"/>
        <w:sz w:val="14"/>
        <w:szCs w:val="14"/>
      </w:rPr>
      <w:drawing>
        <wp:anchor distT="0" distB="0" distL="114300" distR="114300" simplePos="0" relativeHeight="251647488" behindDoc="0" locked="0" layoutInCell="1" allowOverlap="1" wp14:anchorId="1B15B61C" wp14:editId="21A96A7E">
          <wp:simplePos x="0" y="0"/>
          <wp:positionH relativeFrom="column">
            <wp:posOffset>-38100</wp:posOffset>
          </wp:positionH>
          <wp:positionV relativeFrom="paragraph">
            <wp:posOffset>-202565</wp:posOffset>
          </wp:positionV>
          <wp:extent cx="2319655" cy="571500"/>
          <wp:effectExtent l="0" t="0" r="4445" b="0"/>
          <wp:wrapThrough wrapText="bothSides">
            <wp:wrapPolygon edited="0">
              <wp:start x="1419" y="2160"/>
              <wp:lineTo x="177" y="5760"/>
              <wp:lineTo x="177" y="10080"/>
              <wp:lineTo x="710" y="16560"/>
              <wp:lineTo x="1064" y="19440"/>
              <wp:lineTo x="1419" y="20880"/>
              <wp:lineTo x="4080" y="20880"/>
              <wp:lineTo x="21109" y="19440"/>
              <wp:lineTo x="20754" y="15120"/>
              <wp:lineTo x="21464" y="5760"/>
              <wp:lineTo x="20932" y="5040"/>
              <wp:lineTo x="16142" y="2160"/>
              <wp:lineTo x="1419" y="2160"/>
            </wp:wrapPolygon>
          </wp:wrapThrough>
          <wp:docPr id="1370622130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71625" name="Picture 2" descr="A blue text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9" r="8702" b="10290"/>
                  <a:stretch/>
                </pic:blipFill>
                <pic:spPr bwMode="auto">
                  <a:xfrm>
                    <a:off x="0" y="0"/>
                    <a:ext cx="231965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805181C" w14:textId="54DE7806" w:rsidR="00B66850" w:rsidRPr="006B5B73" w:rsidRDefault="006B5B73" w:rsidP="009006BF">
    <w:pPr>
      <w:widowControl w:val="0"/>
      <w:rPr>
        <w:color w:val="808080" w:themeColor="background1" w:themeShade="80"/>
        <w14:ligatures w14:val="none"/>
      </w:rPr>
    </w:pPr>
    <w:r>
      <w:rPr>
        <w:noProof/>
        <w:sz w:val="23"/>
        <w:szCs w:val="23"/>
        <w14:ligatures w14:val="standardContextual"/>
        <w14:cntxtAlts w14:val="0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7A842C56" wp14:editId="741A69AA">
              <wp:simplePos x="0" y="0"/>
              <wp:positionH relativeFrom="column">
                <wp:posOffset>666750</wp:posOffset>
              </wp:positionH>
              <wp:positionV relativeFrom="paragraph">
                <wp:posOffset>209550</wp:posOffset>
              </wp:positionV>
              <wp:extent cx="5048250" cy="0"/>
              <wp:effectExtent l="0" t="0" r="0" b="0"/>
              <wp:wrapNone/>
              <wp:docPr id="130611518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48250" cy="0"/>
                      </a:xfrm>
                      <a:prstGeom prst="line">
                        <a:avLst/>
                      </a:prstGeom>
                      <a:ln>
                        <a:solidFill>
                          <a:srgbClr val="1416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6941A" id="Straight Connector 3" o:spid="_x0000_s1026" style="position:absolute;flip:x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16.5pt" to="450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" strokecolor="#141654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689"/>
    <w:multiLevelType w:val="hybridMultilevel"/>
    <w:tmpl w:val="0A82A134"/>
    <w:lvl w:ilvl="0" w:tplc="0C090005">
      <w:start w:val="1"/>
      <w:numFmt w:val="bullet"/>
      <w:lvlText w:val=""/>
      <w:lvlJc w:val="left"/>
      <w:pPr>
        <w:ind w:left="25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A1EB0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68610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A3036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C68CC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2AB3E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A10C8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8A6A0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2F706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D14DF"/>
    <w:multiLevelType w:val="hybridMultilevel"/>
    <w:tmpl w:val="C4E6495A"/>
    <w:lvl w:ilvl="0" w:tplc="FA0A1EB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624"/>
    <w:multiLevelType w:val="hybridMultilevel"/>
    <w:tmpl w:val="36F2469A"/>
    <w:lvl w:ilvl="0" w:tplc="FA0A1EB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7D0F"/>
    <w:multiLevelType w:val="hybridMultilevel"/>
    <w:tmpl w:val="ED849DF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3A41"/>
    <w:multiLevelType w:val="hybridMultilevel"/>
    <w:tmpl w:val="13200E2E"/>
    <w:lvl w:ilvl="0" w:tplc="FA0A1EB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4059"/>
    <w:multiLevelType w:val="hybridMultilevel"/>
    <w:tmpl w:val="8B32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55B"/>
    <w:multiLevelType w:val="hybridMultilevel"/>
    <w:tmpl w:val="0EBA6454"/>
    <w:lvl w:ilvl="0" w:tplc="0C090005">
      <w:start w:val="1"/>
      <w:numFmt w:val="bullet"/>
      <w:lvlText w:val=""/>
      <w:lvlJc w:val="left"/>
      <w:pPr>
        <w:ind w:left="25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4361A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44950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691A6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E779C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86B2E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CDC9C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A9D52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A79FE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E631CD"/>
    <w:multiLevelType w:val="hybridMultilevel"/>
    <w:tmpl w:val="6A4A3AB6"/>
    <w:lvl w:ilvl="0" w:tplc="0C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8" w15:restartNumberingAfterBreak="0">
    <w:nsid w:val="54B56917"/>
    <w:multiLevelType w:val="hybridMultilevel"/>
    <w:tmpl w:val="D34A5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37F48"/>
    <w:multiLevelType w:val="hybridMultilevel"/>
    <w:tmpl w:val="92820BC2"/>
    <w:lvl w:ilvl="0" w:tplc="FA0A1EB0">
      <w:start w:val="1"/>
      <w:numFmt w:val="bullet"/>
      <w:lvlText w:val="o"/>
      <w:lvlJc w:val="left"/>
      <w:pPr>
        <w:ind w:left="257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4361A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44950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691A6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E779C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86B2E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CDC9C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A9D52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A79FE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B54CBC"/>
    <w:multiLevelType w:val="hybridMultilevel"/>
    <w:tmpl w:val="082AA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B256C"/>
    <w:multiLevelType w:val="hybridMultilevel"/>
    <w:tmpl w:val="B538A674"/>
    <w:lvl w:ilvl="0" w:tplc="FA0A1EB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E6CBF"/>
    <w:multiLevelType w:val="hybridMultilevel"/>
    <w:tmpl w:val="4330D96E"/>
    <w:lvl w:ilvl="0" w:tplc="FA0A1EB0">
      <w:start w:val="1"/>
      <w:numFmt w:val="bullet"/>
      <w:lvlText w:val="o"/>
      <w:lvlJc w:val="left"/>
      <w:pPr>
        <w:ind w:left="3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3" w15:restartNumberingAfterBreak="0">
    <w:nsid w:val="7806455D"/>
    <w:multiLevelType w:val="hybridMultilevel"/>
    <w:tmpl w:val="69569A76"/>
    <w:lvl w:ilvl="0" w:tplc="FA0A1EB0">
      <w:start w:val="1"/>
      <w:numFmt w:val="bullet"/>
      <w:lvlText w:val="o"/>
      <w:lvlJc w:val="left"/>
      <w:pPr>
        <w:ind w:left="264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692DC">
      <w:start w:val="1"/>
      <w:numFmt w:val="bullet"/>
      <w:lvlText w:val="o"/>
      <w:lvlJc w:val="left"/>
      <w:pPr>
        <w:ind w:left="1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C99A4">
      <w:start w:val="1"/>
      <w:numFmt w:val="bullet"/>
      <w:lvlText w:val="▪"/>
      <w:lvlJc w:val="left"/>
      <w:pPr>
        <w:ind w:left="1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09EAE">
      <w:start w:val="1"/>
      <w:numFmt w:val="bullet"/>
      <w:lvlText w:val="•"/>
      <w:lvlJc w:val="left"/>
      <w:pPr>
        <w:ind w:left="2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A8B1C">
      <w:start w:val="1"/>
      <w:numFmt w:val="bullet"/>
      <w:lvlText w:val="o"/>
      <w:lvlJc w:val="left"/>
      <w:pPr>
        <w:ind w:left="3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EFF12">
      <w:start w:val="1"/>
      <w:numFmt w:val="bullet"/>
      <w:lvlText w:val="▪"/>
      <w:lvlJc w:val="left"/>
      <w:pPr>
        <w:ind w:left="3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CDE5C">
      <w:start w:val="1"/>
      <w:numFmt w:val="bullet"/>
      <w:lvlText w:val="•"/>
      <w:lvlJc w:val="left"/>
      <w:pPr>
        <w:ind w:left="4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4BA14">
      <w:start w:val="1"/>
      <w:numFmt w:val="bullet"/>
      <w:lvlText w:val="o"/>
      <w:lvlJc w:val="left"/>
      <w:pPr>
        <w:ind w:left="5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8FF8A">
      <w:start w:val="1"/>
      <w:numFmt w:val="bullet"/>
      <w:lvlText w:val="▪"/>
      <w:lvlJc w:val="left"/>
      <w:pPr>
        <w:ind w:left="6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E930DF"/>
    <w:multiLevelType w:val="hybridMultilevel"/>
    <w:tmpl w:val="21DEC09C"/>
    <w:lvl w:ilvl="0" w:tplc="0C090005">
      <w:start w:val="1"/>
      <w:numFmt w:val="bullet"/>
      <w:lvlText w:val=""/>
      <w:lvlJc w:val="left"/>
      <w:pPr>
        <w:ind w:left="25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692DC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C99A4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09EAE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A8B1C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EFF12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CDE5C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4BA14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8FF8A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D1133D"/>
    <w:multiLevelType w:val="hybridMultilevel"/>
    <w:tmpl w:val="634A65B2"/>
    <w:lvl w:ilvl="0" w:tplc="FA0A1EB0">
      <w:start w:val="1"/>
      <w:numFmt w:val="bullet"/>
      <w:lvlText w:val="o"/>
      <w:lvlJc w:val="left"/>
      <w:pPr>
        <w:ind w:left="36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4"/>
  </w:num>
  <w:num w:numId="7">
    <w:abstractNumId w:val="6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50"/>
    <w:rsid w:val="001101F5"/>
    <w:rsid w:val="00112729"/>
    <w:rsid w:val="00122CC2"/>
    <w:rsid w:val="001262A0"/>
    <w:rsid w:val="00126773"/>
    <w:rsid w:val="00151AA3"/>
    <w:rsid w:val="0015356C"/>
    <w:rsid w:val="00186548"/>
    <w:rsid w:val="001F1598"/>
    <w:rsid w:val="002220A9"/>
    <w:rsid w:val="00281CCA"/>
    <w:rsid w:val="002B4F17"/>
    <w:rsid w:val="002F1A2E"/>
    <w:rsid w:val="00355E8D"/>
    <w:rsid w:val="0037246C"/>
    <w:rsid w:val="003A7451"/>
    <w:rsid w:val="003C79B2"/>
    <w:rsid w:val="003F311B"/>
    <w:rsid w:val="004A1E86"/>
    <w:rsid w:val="004B7ED6"/>
    <w:rsid w:val="00527EB3"/>
    <w:rsid w:val="00651534"/>
    <w:rsid w:val="006B5B73"/>
    <w:rsid w:val="006E4729"/>
    <w:rsid w:val="00713DD3"/>
    <w:rsid w:val="00730412"/>
    <w:rsid w:val="007F6F7E"/>
    <w:rsid w:val="00806730"/>
    <w:rsid w:val="008451F4"/>
    <w:rsid w:val="00896B02"/>
    <w:rsid w:val="009006BF"/>
    <w:rsid w:val="00956BF7"/>
    <w:rsid w:val="00974784"/>
    <w:rsid w:val="009877D3"/>
    <w:rsid w:val="00A322FF"/>
    <w:rsid w:val="00A93808"/>
    <w:rsid w:val="00AB1403"/>
    <w:rsid w:val="00AB34DD"/>
    <w:rsid w:val="00B66850"/>
    <w:rsid w:val="00BF514F"/>
    <w:rsid w:val="00C6734E"/>
    <w:rsid w:val="00CE3376"/>
    <w:rsid w:val="00CE6178"/>
    <w:rsid w:val="00D022E5"/>
    <w:rsid w:val="00E73035"/>
    <w:rsid w:val="00EA2FF1"/>
    <w:rsid w:val="00EC5FE6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AD402"/>
  <w15:chartTrackingRefBased/>
  <w15:docId w15:val="{7A49F27B-E946-4E2D-A669-E182199C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7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2">
    <w:name w:val="heading 2"/>
    <w:next w:val="Normal"/>
    <w:link w:val="Heading2Char"/>
    <w:uiPriority w:val="9"/>
    <w:unhideWhenUsed/>
    <w:qFormat/>
    <w:rsid w:val="00112729"/>
    <w:pPr>
      <w:keepNext/>
      <w:keepLines/>
      <w:spacing w:after="0"/>
      <w:ind w:left="24" w:hanging="10"/>
      <w:outlineLvl w:val="1"/>
    </w:pPr>
    <w:rPr>
      <w:rFonts w:ascii="Calibri" w:eastAsia="Calibri" w:hAnsi="Calibri" w:cs="Calibri"/>
      <w:b/>
      <w:color w:val="002060"/>
      <w:kern w:val="0"/>
      <w:sz w:val="28"/>
      <w:lang w:eastAsia="zh-CN"/>
      <w14:ligatures w14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112729"/>
    <w:pPr>
      <w:keepNext/>
      <w:keepLines/>
      <w:spacing w:after="0"/>
      <w:ind w:left="24" w:hanging="10"/>
      <w:outlineLvl w:val="2"/>
    </w:pPr>
    <w:rPr>
      <w:rFonts w:ascii="Calibri" w:eastAsia="Calibri" w:hAnsi="Calibri" w:cs="Calibri"/>
      <w:b/>
      <w:color w:val="002060"/>
      <w:kern w:val="0"/>
      <w:sz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8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B66850"/>
  </w:style>
  <w:style w:type="paragraph" w:styleId="Footer">
    <w:name w:val="footer"/>
    <w:basedOn w:val="Normal"/>
    <w:link w:val="FooterChar"/>
    <w:uiPriority w:val="99"/>
    <w:unhideWhenUsed/>
    <w:rsid w:val="00B668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B66850"/>
  </w:style>
  <w:style w:type="table" w:styleId="TableGrid">
    <w:name w:val="Table Grid"/>
    <w:basedOn w:val="TableNormal"/>
    <w:uiPriority w:val="39"/>
    <w:rsid w:val="007F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2729"/>
    <w:rPr>
      <w:rFonts w:ascii="Calibri" w:eastAsia="Calibri" w:hAnsi="Calibri" w:cs="Calibri"/>
      <w:b/>
      <w:color w:val="002060"/>
      <w:kern w:val="0"/>
      <w:sz w:val="28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2729"/>
    <w:rPr>
      <w:rFonts w:ascii="Calibri" w:eastAsia="Calibri" w:hAnsi="Calibri" w:cs="Calibri"/>
      <w:b/>
      <w:color w:val="002060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875BCCE6D8459060453931B46E0A" ma:contentTypeVersion="13" ma:contentTypeDescription="Create a new document." ma:contentTypeScope="" ma:versionID="b684051e2ecb14273a789296b78bef65">
  <xsd:schema xmlns:xsd="http://www.w3.org/2001/XMLSchema" xmlns:xs="http://www.w3.org/2001/XMLSchema" xmlns:p="http://schemas.microsoft.com/office/2006/metadata/properties" xmlns:ns2="9b0adf24-03d9-430c-afc4-0a0598b311f7" xmlns:ns3="337f01c0-7afc-4675-a3e0-85243b34dc61" targetNamespace="http://schemas.microsoft.com/office/2006/metadata/properties" ma:root="true" ma:fieldsID="13034d979295c3dc5e14197e634c85d7" ns2:_="" ns3:_="">
    <xsd:import namespace="9b0adf24-03d9-430c-afc4-0a0598b311f7"/>
    <xsd:import namespace="337f01c0-7afc-4675-a3e0-85243b34d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df24-03d9-430c-afc4-0a0598b31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f01c0-7afc-4675-a3e0-85243b34d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BF266-85C2-4661-AAC5-165B4676F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A9F1A-E3CE-4CEE-8AD8-6422495B6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E0176-C6CC-4398-9E1C-A98506448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771399-3376-449E-925A-3F41F74C9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df24-03d9-430c-afc4-0a0598b311f7"/>
    <ds:schemaRef ds:uri="337f01c0-7afc-4675-a3e0-85243b34d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Dawes</dc:creator>
  <cp:keywords/>
  <dc:description/>
  <cp:lastModifiedBy>SPEEDY, Meagan (maspe0)</cp:lastModifiedBy>
  <cp:revision>2</cp:revision>
  <cp:lastPrinted>2024-04-12T02:02:00Z</cp:lastPrinted>
  <dcterms:created xsi:type="dcterms:W3CDTF">2025-02-05T11:08:00Z</dcterms:created>
  <dcterms:modified xsi:type="dcterms:W3CDTF">2025-02-05T11:08:00Z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0x0101001540875BCCE6D8459060453931B46E0A</vt:lpwstr>
  </property>
</Properties>
</file>